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7C4C" w14:textId="77777777" w:rsidR="009E37D4" w:rsidRPr="00773FAF" w:rsidRDefault="002E7FA1" w:rsidP="002E7FA1">
      <w:pPr>
        <w:spacing w:after="60" w:line="240" w:lineRule="auto"/>
        <w:rPr>
          <w:rFonts w:ascii="Arial" w:hAnsi="Arial" w:cs="Arial"/>
          <w:b/>
          <w:sz w:val="28"/>
          <w:szCs w:val="28"/>
        </w:rPr>
      </w:pPr>
      <w:r>
        <w:rPr>
          <w:rFonts w:ascii="Arial" w:hAnsi="Arial" w:cs="Arial"/>
          <w:noProof/>
          <w:lang w:eastAsia="en-GB"/>
        </w:rPr>
        <w:drawing>
          <wp:inline distT="0" distB="0" distL="0" distR="0" wp14:anchorId="0AAF039C" wp14:editId="772A32CA">
            <wp:extent cx="1089660" cy="1089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 without TM- NE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9660" cy="1089660"/>
                    </a:xfrm>
                    <a:prstGeom prst="rect">
                      <a:avLst/>
                    </a:prstGeom>
                  </pic:spPr>
                </pic:pic>
              </a:graphicData>
            </a:graphic>
          </wp:inline>
        </w:drawing>
      </w:r>
      <w:r>
        <w:rPr>
          <w:rFonts w:ascii="Arial" w:hAnsi="Arial" w:cs="Arial"/>
          <w:b/>
          <w:sz w:val="28"/>
          <w:szCs w:val="28"/>
        </w:rPr>
        <w:tab/>
      </w:r>
      <w:r>
        <w:rPr>
          <w:rFonts w:ascii="Arial" w:hAnsi="Arial" w:cs="Arial"/>
          <w:b/>
          <w:sz w:val="28"/>
          <w:szCs w:val="28"/>
        </w:rPr>
        <w:tab/>
      </w:r>
      <w:r w:rsidR="009E37D4" w:rsidRPr="00773FAF">
        <w:rPr>
          <w:rFonts w:ascii="Arial" w:hAnsi="Arial" w:cs="Arial"/>
          <w:b/>
          <w:sz w:val="28"/>
          <w:szCs w:val="28"/>
        </w:rPr>
        <w:t xml:space="preserve">B&amp;M Waste Services </w:t>
      </w:r>
    </w:p>
    <w:p w14:paraId="3CC4464D" w14:textId="760ABEC5" w:rsidR="008B35EE" w:rsidRPr="002E7FA1" w:rsidRDefault="009E37D4" w:rsidP="002E7FA1">
      <w:pPr>
        <w:spacing w:after="60" w:line="240" w:lineRule="auto"/>
        <w:ind w:left="1440" w:firstLine="720"/>
        <w:rPr>
          <w:rFonts w:ascii="Arial" w:hAnsi="Arial" w:cs="Arial"/>
          <w:i/>
          <w:color w:val="FF0000"/>
          <w:sz w:val="28"/>
          <w:szCs w:val="28"/>
        </w:rPr>
      </w:pPr>
      <w:r w:rsidRPr="00773FAF">
        <w:rPr>
          <w:rFonts w:ascii="Arial" w:hAnsi="Arial" w:cs="Arial"/>
          <w:sz w:val="28"/>
          <w:szCs w:val="28"/>
        </w:rPr>
        <w:t>R</w:t>
      </w:r>
      <w:r w:rsidR="004D6411">
        <w:rPr>
          <w:rFonts w:ascii="Arial" w:hAnsi="Arial" w:cs="Arial"/>
          <w:sz w:val="28"/>
          <w:szCs w:val="28"/>
        </w:rPr>
        <w:t>ole</w:t>
      </w:r>
      <w:r w:rsidRPr="00773FAF">
        <w:rPr>
          <w:rFonts w:ascii="Arial" w:hAnsi="Arial" w:cs="Arial"/>
          <w:sz w:val="28"/>
          <w:szCs w:val="28"/>
        </w:rPr>
        <w:t xml:space="preserve"> P</w:t>
      </w:r>
      <w:r w:rsidR="004D6411">
        <w:rPr>
          <w:rFonts w:ascii="Arial" w:hAnsi="Arial" w:cs="Arial"/>
          <w:sz w:val="28"/>
          <w:szCs w:val="28"/>
        </w:rPr>
        <w:t>rofile</w:t>
      </w:r>
      <w:r w:rsidRPr="00773FAF">
        <w:rPr>
          <w:rFonts w:ascii="Arial" w:hAnsi="Arial" w:cs="Arial"/>
          <w:sz w:val="28"/>
          <w:szCs w:val="28"/>
        </w:rPr>
        <w:t xml:space="preserve">: </w:t>
      </w:r>
      <w:r w:rsidR="00720CD6">
        <w:rPr>
          <w:rFonts w:ascii="Arial" w:hAnsi="Arial" w:cs="Arial"/>
          <w:sz w:val="28"/>
          <w:szCs w:val="28"/>
        </w:rPr>
        <w:t>Credit Administrator</w:t>
      </w:r>
    </w:p>
    <w:p w14:paraId="50C9D7E1" w14:textId="77777777" w:rsidR="008B35EE" w:rsidRPr="00773FAF" w:rsidRDefault="008B35EE" w:rsidP="00F92D8B">
      <w:pPr>
        <w:spacing w:after="60" w:line="240" w:lineRule="auto"/>
        <w:jc w:val="both"/>
        <w:rPr>
          <w:rFonts w:ascii="Arial" w:hAnsi="Arial" w:cs="Arial"/>
          <w:b/>
        </w:rPr>
      </w:pPr>
    </w:p>
    <w:p w14:paraId="6A6BBFC2" w14:textId="77777777" w:rsidR="00391716" w:rsidRDefault="00391716" w:rsidP="00F92D8B">
      <w:pPr>
        <w:spacing w:after="60" w:line="240" w:lineRule="auto"/>
        <w:jc w:val="both"/>
        <w:rPr>
          <w:rFonts w:ascii="Arial" w:hAnsi="Arial" w:cs="Arial"/>
        </w:rPr>
      </w:pPr>
    </w:p>
    <w:p w14:paraId="42A85A55" w14:textId="77777777" w:rsidR="00654322" w:rsidRPr="00391716" w:rsidRDefault="00391716" w:rsidP="00F92D8B">
      <w:pPr>
        <w:spacing w:after="60" w:line="240" w:lineRule="auto"/>
        <w:jc w:val="both"/>
        <w:rPr>
          <w:rFonts w:ascii="Arial" w:hAnsi="Arial" w:cs="Arial"/>
          <w:b/>
        </w:rPr>
      </w:pPr>
      <w:r w:rsidRPr="00391716">
        <w:rPr>
          <w:rFonts w:ascii="Arial" w:hAnsi="Arial" w:cs="Arial"/>
          <w:b/>
        </w:rPr>
        <w:t>Location:</w:t>
      </w:r>
      <w:r w:rsidR="001F695E">
        <w:rPr>
          <w:rFonts w:ascii="Arial" w:hAnsi="Arial" w:cs="Arial"/>
          <w:b/>
        </w:rPr>
        <w:t xml:space="preserve"> Bromborough</w:t>
      </w:r>
    </w:p>
    <w:p w14:paraId="4F9E3516" w14:textId="77777777" w:rsidR="00391716" w:rsidRDefault="00391716" w:rsidP="00F92D8B">
      <w:pPr>
        <w:spacing w:after="60" w:line="240" w:lineRule="auto"/>
        <w:jc w:val="both"/>
        <w:rPr>
          <w:rFonts w:ascii="Arial" w:hAnsi="Arial" w:cs="Arial"/>
          <w:b/>
        </w:rPr>
      </w:pPr>
    </w:p>
    <w:p w14:paraId="03676E67" w14:textId="77777777" w:rsidR="008B35EE" w:rsidRPr="00773FAF" w:rsidRDefault="00391716" w:rsidP="00F92D8B">
      <w:pPr>
        <w:spacing w:after="60" w:line="240" w:lineRule="auto"/>
        <w:jc w:val="both"/>
        <w:rPr>
          <w:rFonts w:ascii="Arial" w:hAnsi="Arial" w:cs="Arial"/>
        </w:rPr>
      </w:pPr>
      <w:r>
        <w:rPr>
          <w:rFonts w:ascii="Arial" w:hAnsi="Arial" w:cs="Arial"/>
          <w:b/>
        </w:rPr>
        <w:t>Working h</w:t>
      </w:r>
      <w:r w:rsidR="008B35EE" w:rsidRPr="00773FAF">
        <w:rPr>
          <w:rFonts w:ascii="Arial" w:hAnsi="Arial" w:cs="Arial"/>
          <w:b/>
        </w:rPr>
        <w:t>ours:</w:t>
      </w:r>
      <w:r w:rsidR="00DD17A1">
        <w:rPr>
          <w:rFonts w:ascii="Arial" w:hAnsi="Arial" w:cs="Arial"/>
        </w:rPr>
        <w:t xml:space="preserve">  </w:t>
      </w:r>
      <w:r w:rsidR="001F695E">
        <w:rPr>
          <w:rFonts w:ascii="Arial" w:hAnsi="Arial" w:cs="Arial"/>
        </w:rPr>
        <w:t>Monday to Friday; 08:30 – 17:00</w:t>
      </w:r>
      <w:r w:rsidR="00DD17A1">
        <w:rPr>
          <w:rFonts w:ascii="Arial" w:hAnsi="Arial" w:cs="Arial"/>
        </w:rPr>
        <w:t xml:space="preserve">          </w:t>
      </w:r>
    </w:p>
    <w:p w14:paraId="3CA25212" w14:textId="77777777" w:rsidR="00773FAF" w:rsidRDefault="00773FAF" w:rsidP="00F92D8B">
      <w:pPr>
        <w:spacing w:after="60" w:line="240" w:lineRule="auto"/>
        <w:jc w:val="both"/>
        <w:rPr>
          <w:rFonts w:ascii="Arial" w:hAnsi="Arial" w:cs="Arial"/>
        </w:rPr>
      </w:pPr>
    </w:p>
    <w:p w14:paraId="3A334A3E" w14:textId="77777777" w:rsidR="00773FAF" w:rsidRPr="00773FAF" w:rsidRDefault="00773FAF" w:rsidP="00F92D8B">
      <w:pPr>
        <w:spacing w:after="60" w:line="240" w:lineRule="auto"/>
        <w:jc w:val="both"/>
        <w:rPr>
          <w:rFonts w:ascii="Arial" w:hAnsi="Arial" w:cs="Arial"/>
        </w:rPr>
      </w:pPr>
    </w:p>
    <w:p w14:paraId="5CB3EDDC" w14:textId="77777777" w:rsidR="004B0E79" w:rsidRPr="00773FAF" w:rsidRDefault="004B0E79" w:rsidP="00F92D8B">
      <w:pPr>
        <w:spacing w:after="60" w:line="240" w:lineRule="auto"/>
        <w:jc w:val="both"/>
        <w:rPr>
          <w:rFonts w:ascii="Arial" w:hAnsi="Arial" w:cs="Arial"/>
          <w:b/>
        </w:rPr>
      </w:pPr>
      <w:r w:rsidRPr="00773FAF">
        <w:rPr>
          <w:rFonts w:ascii="Arial" w:hAnsi="Arial" w:cs="Arial"/>
          <w:b/>
        </w:rPr>
        <w:t xml:space="preserve">About </w:t>
      </w:r>
    </w:p>
    <w:p w14:paraId="7DB8F9BE" w14:textId="77777777" w:rsidR="004B0E79" w:rsidRPr="00773FAF" w:rsidRDefault="004B0E79" w:rsidP="008B35EE">
      <w:pPr>
        <w:spacing w:after="60" w:line="240" w:lineRule="auto"/>
        <w:ind w:left="65" w:firstLine="360"/>
        <w:jc w:val="both"/>
        <w:rPr>
          <w:rFonts w:ascii="Arial" w:hAnsi="Arial" w:cs="Arial"/>
          <w:b/>
        </w:rPr>
      </w:pPr>
    </w:p>
    <w:p w14:paraId="3C51F2A6" w14:textId="77777777" w:rsidR="00C73D37" w:rsidRPr="00773FAF" w:rsidRDefault="006A3EA9" w:rsidP="00F92D8B">
      <w:pPr>
        <w:spacing w:after="60" w:line="240" w:lineRule="auto"/>
        <w:jc w:val="both"/>
        <w:rPr>
          <w:rFonts w:ascii="Arial" w:hAnsi="Arial" w:cs="Arial"/>
        </w:rPr>
      </w:pPr>
      <w:r w:rsidRPr="006A3EA9">
        <w:rPr>
          <w:rFonts w:ascii="Arial" w:hAnsi="Arial" w:cs="Arial"/>
        </w:rPr>
        <w:t>B&amp;M Waste Services is a customer-centric, forward thinking waste and recycling solutions provider with depots located on the Wirral, in Manchester, Preston, Leeds and most recently, Birmingham. Our award winning, family run business is seeking talented, hardworking and ambitious people to help us further grow our business. We are an Equal Opportunities employer and go above and beyond to ensure our staff are some of the happiest in our industry.</w:t>
      </w:r>
    </w:p>
    <w:p w14:paraId="2ED69143" w14:textId="77777777" w:rsidR="009E37D4" w:rsidRPr="00773FAF" w:rsidRDefault="009E37D4" w:rsidP="00F92D8B">
      <w:pPr>
        <w:spacing w:after="60" w:line="240" w:lineRule="auto"/>
        <w:jc w:val="both"/>
        <w:rPr>
          <w:rFonts w:ascii="Arial" w:hAnsi="Arial" w:cs="Arial"/>
        </w:rPr>
      </w:pPr>
    </w:p>
    <w:p w14:paraId="788F91B3" w14:textId="77777777" w:rsidR="00C73D37" w:rsidRPr="00773FAF" w:rsidRDefault="00D22586" w:rsidP="00F92D8B">
      <w:pPr>
        <w:spacing w:after="60" w:line="240" w:lineRule="auto"/>
        <w:jc w:val="both"/>
        <w:rPr>
          <w:rFonts w:ascii="Arial" w:hAnsi="Arial" w:cs="Arial"/>
          <w:b/>
        </w:rPr>
      </w:pPr>
      <w:r w:rsidRPr="00773FAF">
        <w:rPr>
          <w:rFonts w:ascii="Arial" w:hAnsi="Arial" w:cs="Arial"/>
          <w:b/>
        </w:rPr>
        <w:t>The</w:t>
      </w:r>
      <w:r w:rsidR="00C73D37" w:rsidRPr="00773FAF">
        <w:rPr>
          <w:rFonts w:ascii="Arial" w:hAnsi="Arial" w:cs="Arial"/>
          <w:b/>
        </w:rPr>
        <w:t xml:space="preserve"> Role </w:t>
      </w:r>
      <w:r w:rsidRPr="00773FAF">
        <w:rPr>
          <w:rFonts w:ascii="Arial" w:hAnsi="Arial" w:cs="Arial"/>
          <w:b/>
        </w:rPr>
        <w:t xml:space="preserve"> </w:t>
      </w:r>
    </w:p>
    <w:p w14:paraId="7A5FA4B9" w14:textId="7EF74E6D" w:rsidR="00391716" w:rsidRDefault="00391716" w:rsidP="008B35EE">
      <w:pPr>
        <w:spacing w:after="60" w:line="240" w:lineRule="auto"/>
        <w:jc w:val="both"/>
        <w:rPr>
          <w:rFonts w:ascii="Arial" w:hAnsi="Arial" w:cs="Arial"/>
          <w:b/>
        </w:rPr>
      </w:pPr>
    </w:p>
    <w:p w14:paraId="3B584E88" w14:textId="48E21E69" w:rsidR="00465BF0" w:rsidRDefault="007734C9" w:rsidP="008B35EE">
      <w:pPr>
        <w:spacing w:after="60" w:line="240" w:lineRule="auto"/>
        <w:jc w:val="both"/>
        <w:rPr>
          <w:rFonts w:ascii="Arial" w:hAnsi="Arial" w:cs="Arial"/>
          <w:bCs/>
        </w:rPr>
      </w:pPr>
      <w:r>
        <w:rPr>
          <w:rFonts w:ascii="Arial" w:hAnsi="Arial" w:cs="Arial"/>
          <w:bCs/>
        </w:rPr>
        <w:t xml:space="preserve">Reporting into the Head of Transactional Services, </w:t>
      </w:r>
      <w:r w:rsidR="00465BF0">
        <w:rPr>
          <w:rFonts w:ascii="Arial" w:hAnsi="Arial" w:cs="Arial"/>
          <w:bCs/>
        </w:rPr>
        <w:t xml:space="preserve">the role of our </w:t>
      </w:r>
      <w:r w:rsidR="00720CD6">
        <w:rPr>
          <w:rFonts w:ascii="Arial" w:hAnsi="Arial" w:cs="Arial"/>
          <w:bCs/>
        </w:rPr>
        <w:t>Credit Administrator</w:t>
      </w:r>
      <w:r>
        <w:rPr>
          <w:rFonts w:ascii="Arial" w:hAnsi="Arial" w:cs="Arial"/>
          <w:bCs/>
        </w:rPr>
        <w:t xml:space="preserve"> </w:t>
      </w:r>
      <w:r w:rsidR="00465BF0">
        <w:rPr>
          <w:rFonts w:ascii="Arial" w:hAnsi="Arial" w:cs="Arial"/>
          <w:bCs/>
        </w:rPr>
        <w:t xml:space="preserve">is </w:t>
      </w:r>
      <w:r w:rsidR="00720CD6">
        <w:rPr>
          <w:rFonts w:ascii="Arial" w:hAnsi="Arial" w:cs="Arial"/>
          <w:bCs/>
        </w:rPr>
        <w:t>to support our credit control team by completing a variety of administration tasks including allocating cash,</w:t>
      </w:r>
      <w:r w:rsidR="00CB266D">
        <w:rPr>
          <w:rFonts w:ascii="Arial" w:hAnsi="Arial" w:cs="Arial"/>
          <w:bCs/>
        </w:rPr>
        <w:t xml:space="preserve"> raising credit notes/invoices,</w:t>
      </w:r>
      <w:r w:rsidR="00720CD6">
        <w:rPr>
          <w:rFonts w:ascii="Arial" w:hAnsi="Arial" w:cs="Arial"/>
          <w:bCs/>
        </w:rPr>
        <w:t xml:space="preserve"> managing our various mailboxes and reconciling the bank statement</w:t>
      </w:r>
      <w:r w:rsidR="00CB266D">
        <w:rPr>
          <w:rFonts w:ascii="Arial" w:hAnsi="Arial" w:cs="Arial"/>
          <w:bCs/>
        </w:rPr>
        <w:t>.</w:t>
      </w:r>
    </w:p>
    <w:p w14:paraId="7E35AD32" w14:textId="02536A22" w:rsidR="00465BF0" w:rsidRPr="00773FAF" w:rsidRDefault="00465BF0" w:rsidP="008B35EE">
      <w:pPr>
        <w:spacing w:after="60" w:line="240" w:lineRule="auto"/>
        <w:jc w:val="both"/>
        <w:rPr>
          <w:rFonts w:ascii="Arial" w:hAnsi="Arial" w:cs="Arial"/>
          <w:b/>
        </w:rPr>
      </w:pPr>
    </w:p>
    <w:p w14:paraId="10E5AE57" w14:textId="302DFEBD" w:rsidR="008B35EE" w:rsidRDefault="000164B7" w:rsidP="008B35EE">
      <w:pPr>
        <w:spacing w:after="60" w:line="240" w:lineRule="auto"/>
        <w:jc w:val="both"/>
        <w:rPr>
          <w:rFonts w:ascii="Arial" w:hAnsi="Arial" w:cs="Arial"/>
          <w:b/>
        </w:rPr>
      </w:pPr>
      <w:r w:rsidRPr="00773FAF">
        <w:rPr>
          <w:rFonts w:ascii="Arial" w:hAnsi="Arial" w:cs="Arial"/>
          <w:b/>
        </w:rPr>
        <w:t>R</w:t>
      </w:r>
      <w:r w:rsidR="008B35EE" w:rsidRPr="00773FAF">
        <w:rPr>
          <w:rFonts w:ascii="Arial" w:hAnsi="Arial" w:cs="Arial"/>
          <w:b/>
        </w:rPr>
        <w:t>esponsibilities:</w:t>
      </w:r>
    </w:p>
    <w:p w14:paraId="6F925640" w14:textId="6B43C2D2" w:rsidR="006D33B1" w:rsidRDefault="006D33B1" w:rsidP="008B35EE">
      <w:pPr>
        <w:spacing w:after="60" w:line="240" w:lineRule="auto"/>
        <w:jc w:val="both"/>
        <w:rPr>
          <w:rFonts w:ascii="Arial" w:hAnsi="Arial" w:cs="Arial"/>
          <w:b/>
        </w:rPr>
      </w:pPr>
    </w:p>
    <w:p w14:paraId="7572CA86" w14:textId="77FB384A" w:rsidR="00465BF0" w:rsidRPr="00CB266D" w:rsidRDefault="00CB266D" w:rsidP="006D33B1">
      <w:pPr>
        <w:pStyle w:val="ListParagraph"/>
        <w:numPr>
          <w:ilvl w:val="0"/>
          <w:numId w:val="18"/>
        </w:numPr>
        <w:spacing w:afterLines="40" w:after="96" w:line="240" w:lineRule="auto"/>
        <w:jc w:val="both"/>
        <w:rPr>
          <w:rFonts w:ascii="Arial" w:hAnsi="Arial" w:cs="Arial"/>
          <w:color w:val="000000" w:themeColor="text1"/>
        </w:rPr>
      </w:pPr>
      <w:r>
        <w:rPr>
          <w:rFonts w:ascii="Arial" w:hAnsi="Arial" w:cs="Arial"/>
          <w:bCs/>
        </w:rPr>
        <w:t>Accurately allocating all customer receipts as per the customer’s remittance advice.</w:t>
      </w:r>
    </w:p>
    <w:p w14:paraId="7BAB698A" w14:textId="71B33C0B" w:rsidR="00CB266D" w:rsidRPr="008A2E7B" w:rsidRDefault="00CB266D" w:rsidP="006D33B1">
      <w:pPr>
        <w:pStyle w:val="ListParagraph"/>
        <w:numPr>
          <w:ilvl w:val="0"/>
          <w:numId w:val="18"/>
        </w:numPr>
        <w:spacing w:afterLines="40" w:after="96" w:line="240" w:lineRule="auto"/>
        <w:jc w:val="both"/>
        <w:rPr>
          <w:rFonts w:ascii="Arial" w:hAnsi="Arial" w:cs="Arial"/>
          <w:color w:val="000000" w:themeColor="text1"/>
        </w:rPr>
      </w:pPr>
      <w:r>
        <w:rPr>
          <w:rFonts w:ascii="Arial" w:hAnsi="Arial" w:cs="Arial"/>
          <w:bCs/>
        </w:rPr>
        <w:t>Ensuring any receipts that do not have an accompanying remittance are followed up with customers to avoid unallocated cash.</w:t>
      </w:r>
    </w:p>
    <w:p w14:paraId="78A63912" w14:textId="484C9FDD" w:rsidR="008A2E7B" w:rsidRPr="00CB266D" w:rsidRDefault="008A2E7B" w:rsidP="006D33B1">
      <w:pPr>
        <w:pStyle w:val="ListParagraph"/>
        <w:numPr>
          <w:ilvl w:val="0"/>
          <w:numId w:val="18"/>
        </w:numPr>
        <w:spacing w:afterLines="40" w:after="96" w:line="240" w:lineRule="auto"/>
        <w:jc w:val="both"/>
        <w:rPr>
          <w:rFonts w:ascii="Arial" w:hAnsi="Arial" w:cs="Arial"/>
          <w:color w:val="000000" w:themeColor="text1"/>
        </w:rPr>
      </w:pPr>
      <w:r>
        <w:rPr>
          <w:rFonts w:ascii="Arial" w:hAnsi="Arial" w:cs="Arial"/>
          <w:bCs/>
        </w:rPr>
        <w:t>Support CC’s sending copy invoices</w:t>
      </w:r>
    </w:p>
    <w:p w14:paraId="04136E15" w14:textId="349361A1" w:rsidR="00CB266D" w:rsidRPr="00CB266D" w:rsidRDefault="00CB266D" w:rsidP="006D33B1">
      <w:pPr>
        <w:pStyle w:val="ListParagraph"/>
        <w:numPr>
          <w:ilvl w:val="0"/>
          <w:numId w:val="18"/>
        </w:numPr>
        <w:spacing w:afterLines="40" w:after="96" w:line="240" w:lineRule="auto"/>
        <w:jc w:val="both"/>
        <w:rPr>
          <w:rFonts w:ascii="Arial" w:hAnsi="Arial" w:cs="Arial"/>
          <w:color w:val="000000" w:themeColor="text1"/>
        </w:rPr>
      </w:pPr>
      <w:r>
        <w:rPr>
          <w:rFonts w:ascii="Arial" w:hAnsi="Arial" w:cs="Arial"/>
          <w:bCs/>
        </w:rPr>
        <w:t>Maintain the unallocated cash value below the targeted value.</w:t>
      </w:r>
    </w:p>
    <w:p w14:paraId="5AF509A0" w14:textId="1B64210D" w:rsidR="00CB266D" w:rsidRPr="00CB266D" w:rsidRDefault="00CB266D" w:rsidP="006D33B1">
      <w:pPr>
        <w:pStyle w:val="ListParagraph"/>
        <w:numPr>
          <w:ilvl w:val="0"/>
          <w:numId w:val="18"/>
        </w:numPr>
        <w:spacing w:afterLines="40" w:after="96" w:line="240" w:lineRule="auto"/>
        <w:jc w:val="both"/>
        <w:rPr>
          <w:rFonts w:ascii="Arial" w:hAnsi="Arial" w:cs="Arial"/>
          <w:color w:val="000000" w:themeColor="text1"/>
        </w:rPr>
      </w:pPr>
      <w:r>
        <w:rPr>
          <w:rFonts w:ascii="Arial" w:hAnsi="Arial" w:cs="Arial"/>
          <w:bCs/>
        </w:rPr>
        <w:t>Raising credit notes/invoices as per the agreed process.</w:t>
      </w:r>
    </w:p>
    <w:p w14:paraId="6B54B9E6" w14:textId="151535FB" w:rsidR="00CB266D" w:rsidRPr="00CB266D" w:rsidRDefault="00CB266D" w:rsidP="006D33B1">
      <w:pPr>
        <w:pStyle w:val="ListParagraph"/>
        <w:numPr>
          <w:ilvl w:val="0"/>
          <w:numId w:val="18"/>
        </w:numPr>
        <w:spacing w:afterLines="40" w:after="96" w:line="240" w:lineRule="auto"/>
        <w:jc w:val="both"/>
        <w:rPr>
          <w:rFonts w:ascii="Arial" w:hAnsi="Arial" w:cs="Arial"/>
          <w:color w:val="000000" w:themeColor="text1"/>
        </w:rPr>
      </w:pPr>
      <w:r>
        <w:rPr>
          <w:rFonts w:ascii="Arial" w:hAnsi="Arial" w:cs="Arial"/>
          <w:bCs/>
        </w:rPr>
        <w:t>Managing the mailboxes that include remittances and various other customer requests.</w:t>
      </w:r>
    </w:p>
    <w:p w14:paraId="69C4A583" w14:textId="66091894" w:rsidR="00CB266D" w:rsidRPr="00CB266D" w:rsidRDefault="00CB266D" w:rsidP="006D33B1">
      <w:pPr>
        <w:pStyle w:val="ListParagraph"/>
        <w:numPr>
          <w:ilvl w:val="0"/>
          <w:numId w:val="18"/>
        </w:numPr>
        <w:spacing w:afterLines="40" w:after="96" w:line="240" w:lineRule="auto"/>
        <w:jc w:val="both"/>
        <w:rPr>
          <w:rFonts w:ascii="Arial" w:hAnsi="Arial" w:cs="Arial"/>
          <w:color w:val="000000" w:themeColor="text1"/>
        </w:rPr>
      </w:pPr>
      <w:r>
        <w:rPr>
          <w:rFonts w:ascii="Arial" w:hAnsi="Arial" w:cs="Arial"/>
          <w:bCs/>
        </w:rPr>
        <w:t>Work alongside the credit control team to ensure that any administration tasks are maintained in a timely manner.</w:t>
      </w:r>
    </w:p>
    <w:p w14:paraId="27E4B73A" w14:textId="44835EE3" w:rsidR="002719AA" w:rsidRPr="00CB266D" w:rsidRDefault="00CB266D" w:rsidP="008B35EE">
      <w:pPr>
        <w:pStyle w:val="ListParagraph"/>
        <w:numPr>
          <w:ilvl w:val="0"/>
          <w:numId w:val="18"/>
        </w:numPr>
        <w:spacing w:afterLines="40" w:after="96" w:line="240" w:lineRule="auto"/>
        <w:jc w:val="both"/>
        <w:rPr>
          <w:rFonts w:ascii="Arial" w:hAnsi="Arial" w:cs="Arial"/>
          <w:color w:val="000000" w:themeColor="text1"/>
        </w:rPr>
      </w:pPr>
      <w:r>
        <w:rPr>
          <w:rFonts w:ascii="Arial" w:hAnsi="Arial" w:cs="Arial"/>
          <w:bCs/>
        </w:rPr>
        <w:t>Reconcile the bank statement versus the receipts allocated in Sage 200.</w:t>
      </w:r>
    </w:p>
    <w:p w14:paraId="592264DA" w14:textId="77777777" w:rsidR="002719AA" w:rsidRDefault="002719AA" w:rsidP="008B35EE">
      <w:pPr>
        <w:spacing w:afterLines="40" w:after="96" w:line="240" w:lineRule="auto"/>
        <w:jc w:val="both"/>
        <w:rPr>
          <w:rFonts w:ascii="Arial" w:hAnsi="Arial" w:cs="Arial"/>
          <w:b/>
          <w:color w:val="000000" w:themeColor="text1"/>
        </w:rPr>
      </w:pPr>
    </w:p>
    <w:p w14:paraId="62CEDA94" w14:textId="63F02D55" w:rsidR="003B745B" w:rsidRDefault="00D67349" w:rsidP="0045014C">
      <w:pPr>
        <w:spacing w:afterLines="40" w:after="96" w:line="240" w:lineRule="auto"/>
        <w:jc w:val="both"/>
        <w:rPr>
          <w:rFonts w:ascii="Arial" w:hAnsi="Arial" w:cs="Arial"/>
          <w:color w:val="000000" w:themeColor="text1"/>
        </w:rPr>
      </w:pPr>
      <w:r w:rsidRPr="00773FAF">
        <w:rPr>
          <w:rFonts w:ascii="Arial" w:hAnsi="Arial" w:cs="Arial"/>
          <w:b/>
          <w:color w:val="000000" w:themeColor="text1"/>
        </w:rPr>
        <w:t xml:space="preserve">The </w:t>
      </w:r>
      <w:r w:rsidR="00BE1BE8" w:rsidRPr="00773FAF">
        <w:rPr>
          <w:rFonts w:ascii="Arial" w:hAnsi="Arial" w:cs="Arial"/>
          <w:b/>
          <w:color w:val="000000" w:themeColor="text1"/>
        </w:rPr>
        <w:t xml:space="preserve">Ideal </w:t>
      </w:r>
      <w:r w:rsidRPr="00773FAF">
        <w:rPr>
          <w:rFonts w:ascii="Arial" w:hAnsi="Arial" w:cs="Arial"/>
          <w:b/>
          <w:color w:val="000000" w:themeColor="text1"/>
        </w:rPr>
        <w:t xml:space="preserve">Candidate </w:t>
      </w:r>
    </w:p>
    <w:p w14:paraId="2DE74B95" w14:textId="77071A17" w:rsidR="008A2C89" w:rsidRDefault="00CB266D" w:rsidP="0045014C">
      <w:pPr>
        <w:spacing w:afterLines="40" w:after="96" w:line="240" w:lineRule="auto"/>
        <w:jc w:val="both"/>
        <w:rPr>
          <w:rFonts w:ascii="Arial" w:hAnsi="Arial" w:cs="Arial"/>
          <w:color w:val="000000" w:themeColor="text1"/>
        </w:rPr>
      </w:pPr>
      <w:r>
        <w:rPr>
          <w:rFonts w:ascii="Arial" w:hAnsi="Arial" w:cs="Arial"/>
          <w:color w:val="000000" w:themeColor="text1"/>
        </w:rPr>
        <w:t>The ideal candidate will be an organised and methodical individual who has completed a similar role for a period of more than 12 months. You must be able to demonstrate your knowledge of Sage 200 (or other Sage products) as the role is almost completely transacted in Sage.</w:t>
      </w:r>
    </w:p>
    <w:p w14:paraId="6680CB01" w14:textId="75F8DFDE" w:rsidR="00CB266D" w:rsidRDefault="00CB266D" w:rsidP="0045014C">
      <w:pPr>
        <w:spacing w:afterLines="40" w:after="96" w:line="240" w:lineRule="auto"/>
        <w:jc w:val="both"/>
        <w:rPr>
          <w:rFonts w:ascii="Arial" w:hAnsi="Arial" w:cs="Arial"/>
          <w:color w:val="000000" w:themeColor="text1"/>
        </w:rPr>
      </w:pPr>
    </w:p>
    <w:p w14:paraId="67B1472D" w14:textId="16FCAE25" w:rsidR="00CB266D" w:rsidRDefault="00CB266D" w:rsidP="0045014C">
      <w:pPr>
        <w:spacing w:afterLines="40" w:after="96" w:line="240" w:lineRule="auto"/>
        <w:jc w:val="both"/>
        <w:rPr>
          <w:rFonts w:ascii="Arial" w:hAnsi="Arial" w:cs="Arial"/>
          <w:color w:val="000000" w:themeColor="text1"/>
        </w:rPr>
      </w:pPr>
      <w:r>
        <w:rPr>
          <w:rFonts w:ascii="Arial" w:hAnsi="Arial" w:cs="Arial"/>
          <w:color w:val="000000" w:themeColor="text1"/>
        </w:rPr>
        <w:t>You will have a positive attitude and customer service must always be at the forefront of what you do.</w:t>
      </w:r>
    </w:p>
    <w:p w14:paraId="68B8240E" w14:textId="77777777" w:rsidR="00391716" w:rsidRPr="00773FAF" w:rsidRDefault="00391716" w:rsidP="0045014C">
      <w:pPr>
        <w:spacing w:afterLines="40" w:after="96" w:line="240" w:lineRule="auto"/>
        <w:jc w:val="both"/>
        <w:rPr>
          <w:rFonts w:ascii="Arial" w:hAnsi="Arial" w:cs="Arial"/>
          <w:color w:val="000000" w:themeColor="text1"/>
        </w:rPr>
      </w:pPr>
    </w:p>
    <w:p w14:paraId="7B4C1874" w14:textId="77777777" w:rsidR="0068469F" w:rsidRPr="00773FAF" w:rsidRDefault="0068469F" w:rsidP="0045014C">
      <w:pPr>
        <w:spacing w:afterLines="40" w:after="96" w:line="240" w:lineRule="auto"/>
        <w:jc w:val="both"/>
        <w:rPr>
          <w:rFonts w:ascii="Arial" w:hAnsi="Arial" w:cs="Arial"/>
          <w:color w:val="000000" w:themeColor="text1"/>
        </w:rPr>
      </w:pPr>
    </w:p>
    <w:tbl>
      <w:tblPr>
        <w:tblStyle w:val="TableGrid"/>
        <w:tblW w:w="0" w:type="auto"/>
        <w:tblLook w:val="04A0" w:firstRow="1" w:lastRow="0" w:firstColumn="1" w:lastColumn="0" w:noHBand="0" w:noVBand="1"/>
      </w:tblPr>
      <w:tblGrid>
        <w:gridCol w:w="5228"/>
        <w:gridCol w:w="5228"/>
      </w:tblGrid>
      <w:tr w:rsidR="0068469F" w:rsidRPr="00773FAF" w14:paraId="41AF74BD" w14:textId="77777777" w:rsidTr="0068469F">
        <w:tc>
          <w:tcPr>
            <w:tcW w:w="5228" w:type="dxa"/>
          </w:tcPr>
          <w:p w14:paraId="31532582" w14:textId="77777777" w:rsidR="0068469F" w:rsidRPr="00773FAF" w:rsidRDefault="0068469F" w:rsidP="0045014C">
            <w:pPr>
              <w:spacing w:afterLines="40" w:after="96"/>
              <w:jc w:val="both"/>
              <w:rPr>
                <w:rFonts w:ascii="Arial" w:hAnsi="Arial" w:cs="Arial"/>
                <w:b/>
                <w:color w:val="000000" w:themeColor="text1"/>
              </w:rPr>
            </w:pPr>
            <w:r w:rsidRPr="00773FAF">
              <w:rPr>
                <w:rFonts w:ascii="Arial" w:hAnsi="Arial" w:cs="Arial"/>
                <w:b/>
                <w:color w:val="000000" w:themeColor="text1"/>
              </w:rPr>
              <w:t xml:space="preserve">Qualifications </w:t>
            </w:r>
          </w:p>
          <w:p w14:paraId="5DD2C05F" w14:textId="7DB573B5" w:rsidR="00391716" w:rsidRDefault="0068469F" w:rsidP="0045014C">
            <w:pPr>
              <w:spacing w:afterLines="40" w:after="96"/>
              <w:jc w:val="both"/>
              <w:rPr>
                <w:rFonts w:ascii="Arial" w:hAnsi="Arial" w:cs="Arial"/>
                <w:b/>
                <w:color w:val="000000" w:themeColor="text1"/>
              </w:rPr>
            </w:pPr>
            <w:r w:rsidRPr="00773FAF">
              <w:rPr>
                <w:rFonts w:ascii="Arial" w:hAnsi="Arial" w:cs="Arial"/>
                <w:b/>
                <w:color w:val="000000" w:themeColor="text1"/>
              </w:rPr>
              <w:t xml:space="preserve">Essential: </w:t>
            </w:r>
          </w:p>
          <w:p w14:paraId="3524D7E6" w14:textId="617B50D2" w:rsidR="007E42A2" w:rsidRDefault="007E42A2" w:rsidP="0045014C">
            <w:pPr>
              <w:spacing w:afterLines="40" w:after="96"/>
              <w:jc w:val="both"/>
              <w:rPr>
                <w:rFonts w:ascii="Arial" w:hAnsi="Arial" w:cs="Arial"/>
                <w:b/>
                <w:color w:val="000000" w:themeColor="text1"/>
              </w:rPr>
            </w:pPr>
          </w:p>
          <w:p w14:paraId="52D85FF4" w14:textId="77777777" w:rsidR="007E42A2" w:rsidRDefault="007E42A2" w:rsidP="0045014C">
            <w:pPr>
              <w:spacing w:afterLines="40" w:after="96"/>
              <w:jc w:val="both"/>
              <w:rPr>
                <w:rFonts w:ascii="Arial" w:hAnsi="Arial" w:cs="Arial"/>
                <w:b/>
                <w:color w:val="000000" w:themeColor="text1"/>
              </w:rPr>
            </w:pPr>
          </w:p>
          <w:p w14:paraId="7B542D87" w14:textId="77777777" w:rsidR="0068469F" w:rsidRPr="00773FAF" w:rsidRDefault="0068469F" w:rsidP="0045014C">
            <w:pPr>
              <w:spacing w:afterLines="40" w:after="96"/>
              <w:jc w:val="both"/>
              <w:rPr>
                <w:rFonts w:ascii="Arial" w:hAnsi="Arial" w:cs="Arial"/>
                <w:b/>
                <w:color w:val="000000" w:themeColor="text1"/>
              </w:rPr>
            </w:pPr>
            <w:r w:rsidRPr="00773FAF">
              <w:rPr>
                <w:rFonts w:ascii="Arial" w:hAnsi="Arial" w:cs="Arial"/>
                <w:b/>
                <w:color w:val="000000" w:themeColor="text1"/>
              </w:rPr>
              <w:t xml:space="preserve">Desirable: </w:t>
            </w:r>
          </w:p>
          <w:p w14:paraId="67639298" w14:textId="3C64FC60" w:rsidR="0068469F" w:rsidRDefault="00CB266D" w:rsidP="0045014C">
            <w:pPr>
              <w:spacing w:afterLines="40" w:after="96"/>
              <w:jc w:val="both"/>
              <w:rPr>
                <w:rFonts w:ascii="Arial" w:hAnsi="Arial" w:cs="Arial"/>
                <w:color w:val="000000" w:themeColor="text1"/>
              </w:rPr>
            </w:pPr>
            <w:r>
              <w:rPr>
                <w:rFonts w:ascii="Arial" w:hAnsi="Arial" w:cs="Arial"/>
                <w:color w:val="000000" w:themeColor="text1"/>
              </w:rPr>
              <w:t>AAT</w:t>
            </w:r>
          </w:p>
          <w:p w14:paraId="71FBC97A" w14:textId="77777777" w:rsidR="00391716" w:rsidRDefault="00391716" w:rsidP="0045014C">
            <w:pPr>
              <w:spacing w:afterLines="40" w:after="96"/>
              <w:jc w:val="both"/>
              <w:rPr>
                <w:rFonts w:ascii="Arial" w:hAnsi="Arial" w:cs="Arial"/>
                <w:color w:val="000000" w:themeColor="text1"/>
              </w:rPr>
            </w:pPr>
          </w:p>
          <w:p w14:paraId="636D3B9D" w14:textId="77777777" w:rsidR="00391716" w:rsidRPr="00773FAF" w:rsidRDefault="00391716" w:rsidP="0045014C">
            <w:pPr>
              <w:spacing w:afterLines="40" w:after="96"/>
              <w:jc w:val="both"/>
              <w:rPr>
                <w:rFonts w:ascii="Arial" w:hAnsi="Arial" w:cs="Arial"/>
                <w:color w:val="000000" w:themeColor="text1"/>
              </w:rPr>
            </w:pPr>
          </w:p>
          <w:p w14:paraId="7094DE42" w14:textId="77777777" w:rsidR="0068469F" w:rsidRPr="00773FAF" w:rsidRDefault="0068469F" w:rsidP="0045014C">
            <w:pPr>
              <w:spacing w:afterLines="40" w:after="96"/>
              <w:jc w:val="both"/>
              <w:rPr>
                <w:rFonts w:ascii="Arial" w:hAnsi="Arial" w:cs="Arial"/>
                <w:color w:val="000000" w:themeColor="text1"/>
              </w:rPr>
            </w:pPr>
          </w:p>
        </w:tc>
        <w:tc>
          <w:tcPr>
            <w:tcW w:w="5228" w:type="dxa"/>
          </w:tcPr>
          <w:p w14:paraId="1A1F7D38" w14:textId="77777777" w:rsidR="0068469F" w:rsidRPr="00773FAF" w:rsidRDefault="0068469F" w:rsidP="0045014C">
            <w:pPr>
              <w:spacing w:afterLines="40" w:after="96"/>
              <w:jc w:val="both"/>
              <w:rPr>
                <w:rFonts w:ascii="Arial" w:hAnsi="Arial" w:cs="Arial"/>
                <w:b/>
                <w:color w:val="000000" w:themeColor="text1"/>
              </w:rPr>
            </w:pPr>
            <w:r w:rsidRPr="00773FAF">
              <w:rPr>
                <w:rFonts w:ascii="Arial" w:hAnsi="Arial" w:cs="Arial"/>
                <w:b/>
                <w:color w:val="000000" w:themeColor="text1"/>
              </w:rPr>
              <w:t xml:space="preserve">Experience </w:t>
            </w:r>
          </w:p>
          <w:p w14:paraId="45138EE8" w14:textId="77777777" w:rsidR="0068469F" w:rsidRPr="00773FAF" w:rsidRDefault="0068469F" w:rsidP="0045014C">
            <w:pPr>
              <w:spacing w:afterLines="40" w:after="96"/>
              <w:jc w:val="both"/>
              <w:rPr>
                <w:rFonts w:ascii="Arial" w:hAnsi="Arial" w:cs="Arial"/>
                <w:b/>
                <w:color w:val="000000" w:themeColor="text1"/>
              </w:rPr>
            </w:pPr>
            <w:r w:rsidRPr="00773FAF">
              <w:rPr>
                <w:rFonts w:ascii="Arial" w:hAnsi="Arial" w:cs="Arial"/>
                <w:b/>
                <w:color w:val="000000" w:themeColor="text1"/>
              </w:rPr>
              <w:t xml:space="preserve">Essential: </w:t>
            </w:r>
          </w:p>
          <w:p w14:paraId="1A5E31A6" w14:textId="44EE0F09" w:rsidR="001E3419" w:rsidRDefault="00B77BF3" w:rsidP="00B77BF3">
            <w:pPr>
              <w:spacing w:afterLines="40" w:after="96"/>
              <w:jc w:val="both"/>
              <w:rPr>
                <w:rFonts w:ascii="Arial" w:hAnsi="Arial" w:cs="Arial"/>
                <w:color w:val="000000" w:themeColor="text1"/>
              </w:rPr>
            </w:pPr>
            <w:r>
              <w:rPr>
                <w:rFonts w:ascii="Arial" w:hAnsi="Arial" w:cs="Arial"/>
                <w:color w:val="000000" w:themeColor="text1"/>
              </w:rPr>
              <w:t xml:space="preserve">2 years </w:t>
            </w:r>
            <w:r w:rsidR="00CB266D">
              <w:rPr>
                <w:rFonts w:ascii="Arial" w:hAnsi="Arial" w:cs="Arial"/>
                <w:color w:val="000000" w:themeColor="text1"/>
              </w:rPr>
              <w:t>sales ledger experience.</w:t>
            </w:r>
          </w:p>
          <w:p w14:paraId="2AA37F34" w14:textId="77777777" w:rsidR="00391716" w:rsidRDefault="00391716" w:rsidP="001E3419">
            <w:pPr>
              <w:pStyle w:val="ListParagraph"/>
              <w:spacing w:afterLines="40" w:after="96"/>
              <w:jc w:val="both"/>
              <w:rPr>
                <w:rFonts w:ascii="Arial" w:hAnsi="Arial" w:cs="Arial"/>
                <w:color w:val="000000" w:themeColor="text1"/>
              </w:rPr>
            </w:pPr>
          </w:p>
          <w:p w14:paraId="5D53B5D2" w14:textId="77777777" w:rsidR="00391716" w:rsidRPr="00773FAF" w:rsidRDefault="00391716" w:rsidP="001E3419">
            <w:pPr>
              <w:pStyle w:val="ListParagraph"/>
              <w:spacing w:afterLines="40" w:after="96"/>
              <w:jc w:val="both"/>
              <w:rPr>
                <w:rFonts w:ascii="Arial" w:hAnsi="Arial" w:cs="Arial"/>
                <w:color w:val="000000" w:themeColor="text1"/>
              </w:rPr>
            </w:pPr>
          </w:p>
          <w:p w14:paraId="6F732183" w14:textId="77777777" w:rsidR="0068469F" w:rsidRPr="00773FAF" w:rsidRDefault="0068469F" w:rsidP="0068469F">
            <w:pPr>
              <w:spacing w:afterLines="40" w:after="96"/>
              <w:jc w:val="both"/>
              <w:rPr>
                <w:rFonts w:ascii="Arial" w:hAnsi="Arial" w:cs="Arial"/>
                <w:b/>
                <w:color w:val="000000" w:themeColor="text1"/>
              </w:rPr>
            </w:pPr>
            <w:r w:rsidRPr="00773FAF">
              <w:rPr>
                <w:rFonts w:ascii="Arial" w:hAnsi="Arial" w:cs="Arial"/>
                <w:b/>
                <w:color w:val="000000" w:themeColor="text1"/>
              </w:rPr>
              <w:t xml:space="preserve">Desirable: </w:t>
            </w:r>
          </w:p>
          <w:p w14:paraId="2ED991D5" w14:textId="262D6782" w:rsidR="0068469F" w:rsidRPr="00B77BF3" w:rsidRDefault="007E42A2" w:rsidP="00B77BF3">
            <w:pPr>
              <w:spacing w:afterLines="40" w:after="96"/>
              <w:jc w:val="both"/>
              <w:rPr>
                <w:rFonts w:ascii="Arial" w:hAnsi="Arial" w:cs="Arial"/>
                <w:color w:val="000000" w:themeColor="text1"/>
              </w:rPr>
            </w:pPr>
            <w:r>
              <w:rPr>
                <w:rFonts w:ascii="Arial" w:hAnsi="Arial" w:cs="Arial"/>
                <w:color w:val="000000" w:themeColor="text1"/>
              </w:rPr>
              <w:t>Customer service experience.</w:t>
            </w:r>
          </w:p>
          <w:p w14:paraId="6BBC59F0" w14:textId="77777777" w:rsidR="00391716" w:rsidRDefault="00391716" w:rsidP="0068469F">
            <w:pPr>
              <w:pStyle w:val="ListParagraph"/>
              <w:spacing w:afterLines="40" w:after="96"/>
              <w:jc w:val="both"/>
              <w:rPr>
                <w:rFonts w:ascii="Arial" w:hAnsi="Arial" w:cs="Arial"/>
                <w:color w:val="000000" w:themeColor="text1"/>
              </w:rPr>
            </w:pPr>
          </w:p>
          <w:p w14:paraId="33D349EB" w14:textId="77777777" w:rsidR="00391716" w:rsidRPr="00773FAF" w:rsidRDefault="00391716" w:rsidP="0068469F">
            <w:pPr>
              <w:pStyle w:val="ListParagraph"/>
              <w:spacing w:afterLines="40" w:after="96"/>
              <w:jc w:val="both"/>
              <w:rPr>
                <w:rFonts w:ascii="Arial" w:hAnsi="Arial" w:cs="Arial"/>
                <w:color w:val="000000" w:themeColor="text1"/>
              </w:rPr>
            </w:pPr>
          </w:p>
          <w:p w14:paraId="4BC78E6B" w14:textId="77777777" w:rsidR="0068469F" w:rsidRPr="00773FAF" w:rsidRDefault="0068469F" w:rsidP="0068469F">
            <w:pPr>
              <w:spacing w:afterLines="40" w:after="96"/>
              <w:jc w:val="both"/>
              <w:rPr>
                <w:rFonts w:ascii="Arial" w:hAnsi="Arial" w:cs="Arial"/>
                <w:color w:val="000000" w:themeColor="text1"/>
              </w:rPr>
            </w:pPr>
          </w:p>
        </w:tc>
      </w:tr>
      <w:tr w:rsidR="0068469F" w:rsidRPr="00773FAF" w14:paraId="67D4ECD9" w14:textId="77777777" w:rsidTr="0068469F">
        <w:tc>
          <w:tcPr>
            <w:tcW w:w="5228" w:type="dxa"/>
          </w:tcPr>
          <w:p w14:paraId="031E56A6" w14:textId="77777777" w:rsidR="0068469F" w:rsidRPr="00773FAF" w:rsidRDefault="0068469F" w:rsidP="0045014C">
            <w:pPr>
              <w:spacing w:afterLines="40" w:after="96"/>
              <w:jc w:val="both"/>
              <w:rPr>
                <w:rFonts w:ascii="Arial" w:hAnsi="Arial" w:cs="Arial"/>
                <w:b/>
                <w:color w:val="000000" w:themeColor="text1"/>
              </w:rPr>
            </w:pPr>
            <w:r w:rsidRPr="00773FAF">
              <w:rPr>
                <w:rFonts w:ascii="Arial" w:hAnsi="Arial" w:cs="Arial"/>
                <w:b/>
                <w:color w:val="000000" w:themeColor="text1"/>
              </w:rPr>
              <w:t xml:space="preserve">Skills </w:t>
            </w:r>
          </w:p>
          <w:p w14:paraId="3DEEC591" w14:textId="77777777" w:rsidR="0068469F" w:rsidRPr="00773FAF" w:rsidRDefault="0068469F" w:rsidP="0045014C">
            <w:pPr>
              <w:spacing w:afterLines="40" w:after="96"/>
              <w:jc w:val="both"/>
              <w:rPr>
                <w:rFonts w:ascii="Arial" w:hAnsi="Arial" w:cs="Arial"/>
                <w:b/>
                <w:color w:val="000000" w:themeColor="text1"/>
              </w:rPr>
            </w:pPr>
            <w:r w:rsidRPr="00773FAF">
              <w:rPr>
                <w:rFonts w:ascii="Arial" w:hAnsi="Arial" w:cs="Arial"/>
                <w:b/>
                <w:color w:val="000000" w:themeColor="text1"/>
              </w:rPr>
              <w:t xml:space="preserve">Essential: </w:t>
            </w:r>
          </w:p>
          <w:p w14:paraId="7C9A95BA" w14:textId="5EF5F692" w:rsidR="00B77BF3" w:rsidRDefault="00B77BF3" w:rsidP="0045014C">
            <w:pPr>
              <w:spacing w:afterLines="40" w:after="96"/>
              <w:jc w:val="both"/>
              <w:rPr>
                <w:rFonts w:ascii="Arial" w:hAnsi="Arial" w:cs="Arial"/>
                <w:color w:val="000000" w:themeColor="text1"/>
              </w:rPr>
            </w:pPr>
            <w:r>
              <w:rPr>
                <w:rFonts w:ascii="Arial" w:hAnsi="Arial" w:cs="Arial"/>
                <w:color w:val="000000" w:themeColor="text1"/>
              </w:rPr>
              <w:t>High level of written and oral communication.</w:t>
            </w:r>
          </w:p>
          <w:p w14:paraId="0B7CEE2A" w14:textId="414202BB" w:rsidR="00D02016" w:rsidRDefault="00D02016" w:rsidP="00D02016">
            <w:pPr>
              <w:spacing w:afterLines="40" w:after="96"/>
              <w:jc w:val="both"/>
              <w:rPr>
                <w:rFonts w:ascii="Arial" w:hAnsi="Arial" w:cs="Arial"/>
                <w:color w:val="000000" w:themeColor="text1"/>
              </w:rPr>
            </w:pPr>
            <w:r>
              <w:rPr>
                <w:rFonts w:ascii="Arial" w:hAnsi="Arial" w:cs="Arial"/>
                <w:color w:val="000000" w:themeColor="text1"/>
              </w:rPr>
              <w:t>Conflict resolution.</w:t>
            </w:r>
          </w:p>
          <w:p w14:paraId="109E7FA2" w14:textId="1717E34C" w:rsidR="008A2C89" w:rsidRDefault="00CB266D" w:rsidP="0045014C">
            <w:pPr>
              <w:spacing w:afterLines="40" w:after="96"/>
              <w:jc w:val="both"/>
              <w:rPr>
                <w:rFonts w:ascii="Arial" w:hAnsi="Arial" w:cs="Arial"/>
                <w:color w:val="000000" w:themeColor="text1"/>
              </w:rPr>
            </w:pPr>
            <w:r>
              <w:rPr>
                <w:rFonts w:ascii="Arial" w:hAnsi="Arial" w:cs="Arial"/>
                <w:color w:val="000000" w:themeColor="text1"/>
              </w:rPr>
              <w:t>Excellent customer service.</w:t>
            </w:r>
          </w:p>
          <w:p w14:paraId="29BCE645" w14:textId="77777777" w:rsidR="00B77BF3" w:rsidRDefault="00B77BF3" w:rsidP="00B77BF3">
            <w:pPr>
              <w:spacing w:afterLines="40" w:after="96"/>
              <w:jc w:val="both"/>
              <w:rPr>
                <w:rFonts w:ascii="Arial" w:hAnsi="Arial" w:cs="Arial"/>
                <w:color w:val="000000" w:themeColor="text1"/>
              </w:rPr>
            </w:pPr>
          </w:p>
          <w:p w14:paraId="4EDA9FA9" w14:textId="77777777" w:rsidR="00B77BF3" w:rsidRDefault="00B77BF3" w:rsidP="0045014C">
            <w:pPr>
              <w:spacing w:afterLines="40" w:after="96"/>
              <w:jc w:val="both"/>
              <w:rPr>
                <w:rFonts w:ascii="Arial" w:hAnsi="Arial" w:cs="Arial"/>
                <w:color w:val="000000" w:themeColor="text1"/>
              </w:rPr>
            </w:pPr>
          </w:p>
          <w:p w14:paraId="342BF1E2" w14:textId="77777777" w:rsidR="0068469F" w:rsidRPr="00773FAF" w:rsidRDefault="001E3419" w:rsidP="0045014C">
            <w:pPr>
              <w:spacing w:afterLines="40" w:after="96"/>
              <w:jc w:val="both"/>
              <w:rPr>
                <w:rFonts w:ascii="Arial" w:hAnsi="Arial" w:cs="Arial"/>
                <w:b/>
                <w:color w:val="000000" w:themeColor="text1"/>
              </w:rPr>
            </w:pPr>
            <w:r w:rsidRPr="00773FAF">
              <w:rPr>
                <w:rFonts w:ascii="Arial" w:hAnsi="Arial" w:cs="Arial"/>
                <w:b/>
                <w:color w:val="000000" w:themeColor="text1"/>
              </w:rPr>
              <w:t xml:space="preserve">Desirable: </w:t>
            </w:r>
            <w:r w:rsidR="00E459BC" w:rsidRPr="00773FAF">
              <w:rPr>
                <w:rFonts w:ascii="Arial" w:hAnsi="Arial" w:cs="Arial"/>
                <w:b/>
                <w:color w:val="000000" w:themeColor="text1"/>
              </w:rPr>
              <w:t xml:space="preserve"> </w:t>
            </w:r>
          </w:p>
          <w:p w14:paraId="39E08836" w14:textId="77777777" w:rsidR="008A2C89" w:rsidRPr="00773FAF" w:rsidRDefault="008A2C89" w:rsidP="0045014C">
            <w:pPr>
              <w:spacing w:afterLines="40" w:after="96"/>
              <w:jc w:val="both"/>
              <w:rPr>
                <w:rFonts w:ascii="Arial" w:hAnsi="Arial" w:cs="Arial"/>
                <w:color w:val="000000" w:themeColor="text1"/>
              </w:rPr>
            </w:pPr>
          </w:p>
          <w:p w14:paraId="3D2E15CD" w14:textId="77777777" w:rsidR="0068469F" w:rsidRPr="00773FAF" w:rsidRDefault="0068469F" w:rsidP="0045014C">
            <w:pPr>
              <w:spacing w:afterLines="40" w:after="96"/>
              <w:jc w:val="both"/>
              <w:rPr>
                <w:rFonts w:ascii="Arial" w:hAnsi="Arial" w:cs="Arial"/>
                <w:color w:val="000000" w:themeColor="text1"/>
              </w:rPr>
            </w:pPr>
          </w:p>
          <w:p w14:paraId="2C072C7F" w14:textId="77777777" w:rsidR="0068469F" w:rsidRPr="00773FAF" w:rsidRDefault="0068469F" w:rsidP="0045014C">
            <w:pPr>
              <w:spacing w:afterLines="40" w:after="96"/>
              <w:jc w:val="both"/>
              <w:rPr>
                <w:rFonts w:ascii="Arial" w:hAnsi="Arial" w:cs="Arial"/>
                <w:color w:val="000000" w:themeColor="text1"/>
              </w:rPr>
            </w:pPr>
          </w:p>
        </w:tc>
        <w:tc>
          <w:tcPr>
            <w:tcW w:w="5228" w:type="dxa"/>
          </w:tcPr>
          <w:p w14:paraId="2A42C181" w14:textId="77777777" w:rsidR="0068469F" w:rsidRPr="00773FAF" w:rsidRDefault="001E3419" w:rsidP="0045014C">
            <w:pPr>
              <w:spacing w:afterLines="40" w:after="96"/>
              <w:jc w:val="both"/>
              <w:rPr>
                <w:rFonts w:ascii="Arial" w:hAnsi="Arial" w:cs="Arial"/>
                <w:b/>
                <w:color w:val="000000" w:themeColor="text1"/>
              </w:rPr>
            </w:pPr>
            <w:r w:rsidRPr="00773FAF">
              <w:rPr>
                <w:rFonts w:ascii="Arial" w:hAnsi="Arial" w:cs="Arial"/>
                <w:b/>
                <w:color w:val="000000" w:themeColor="text1"/>
              </w:rPr>
              <w:t>Knowledge</w:t>
            </w:r>
          </w:p>
          <w:p w14:paraId="5E0642A2" w14:textId="77777777" w:rsidR="001E3419" w:rsidRPr="00773FAF" w:rsidRDefault="001E3419" w:rsidP="0045014C">
            <w:pPr>
              <w:spacing w:afterLines="40" w:after="96"/>
              <w:jc w:val="both"/>
              <w:rPr>
                <w:rFonts w:ascii="Arial" w:hAnsi="Arial" w:cs="Arial"/>
                <w:b/>
                <w:color w:val="000000" w:themeColor="text1"/>
              </w:rPr>
            </w:pPr>
            <w:r w:rsidRPr="00773FAF">
              <w:rPr>
                <w:rFonts w:ascii="Arial" w:hAnsi="Arial" w:cs="Arial"/>
                <w:b/>
                <w:color w:val="000000" w:themeColor="text1"/>
              </w:rPr>
              <w:t xml:space="preserve">Essential: </w:t>
            </w:r>
          </w:p>
          <w:p w14:paraId="53AB0E67" w14:textId="006627FA" w:rsidR="00D02016" w:rsidRDefault="00CB266D" w:rsidP="008C2D75">
            <w:pPr>
              <w:spacing w:afterLines="40" w:after="96"/>
              <w:jc w:val="both"/>
              <w:rPr>
                <w:rFonts w:ascii="Arial" w:hAnsi="Arial" w:cs="Arial"/>
                <w:color w:val="000000" w:themeColor="text1"/>
              </w:rPr>
            </w:pPr>
            <w:r>
              <w:rPr>
                <w:rFonts w:ascii="Arial" w:hAnsi="Arial" w:cs="Arial"/>
                <w:color w:val="000000" w:themeColor="text1"/>
              </w:rPr>
              <w:t>SAGE 200</w:t>
            </w:r>
          </w:p>
          <w:p w14:paraId="2EADD46F" w14:textId="77777777" w:rsidR="00391716" w:rsidRDefault="00391716" w:rsidP="008C2D75">
            <w:pPr>
              <w:spacing w:afterLines="40" w:after="96"/>
              <w:jc w:val="both"/>
              <w:rPr>
                <w:rFonts w:ascii="Arial" w:hAnsi="Arial" w:cs="Arial"/>
                <w:color w:val="000000" w:themeColor="text1"/>
              </w:rPr>
            </w:pPr>
          </w:p>
          <w:p w14:paraId="5DBB6D94" w14:textId="77777777" w:rsidR="00391716" w:rsidRDefault="00391716" w:rsidP="008C2D75">
            <w:pPr>
              <w:spacing w:afterLines="40" w:after="96"/>
              <w:jc w:val="both"/>
              <w:rPr>
                <w:rFonts w:ascii="Arial" w:hAnsi="Arial" w:cs="Arial"/>
                <w:color w:val="000000" w:themeColor="text1"/>
              </w:rPr>
            </w:pPr>
          </w:p>
          <w:p w14:paraId="7A67BD00" w14:textId="77777777" w:rsidR="00391716" w:rsidRPr="00773FAF" w:rsidRDefault="00391716" w:rsidP="008C2D75">
            <w:pPr>
              <w:spacing w:afterLines="40" w:after="96"/>
              <w:jc w:val="both"/>
              <w:rPr>
                <w:rFonts w:ascii="Arial" w:hAnsi="Arial" w:cs="Arial"/>
                <w:color w:val="000000" w:themeColor="text1"/>
              </w:rPr>
            </w:pPr>
          </w:p>
          <w:p w14:paraId="78CA9AF6" w14:textId="77777777" w:rsidR="00B77BF3" w:rsidRDefault="00B77BF3" w:rsidP="008C2D75">
            <w:pPr>
              <w:spacing w:afterLines="40" w:after="96"/>
              <w:jc w:val="both"/>
              <w:rPr>
                <w:rFonts w:ascii="Arial" w:hAnsi="Arial" w:cs="Arial"/>
                <w:b/>
                <w:color w:val="000000" w:themeColor="text1"/>
              </w:rPr>
            </w:pPr>
          </w:p>
          <w:p w14:paraId="0FA7DA36" w14:textId="77777777" w:rsidR="008C2D75" w:rsidRPr="00773FAF" w:rsidRDefault="008C2D75" w:rsidP="008C2D75">
            <w:pPr>
              <w:spacing w:afterLines="40" w:after="96"/>
              <w:jc w:val="both"/>
              <w:rPr>
                <w:rFonts w:ascii="Arial" w:hAnsi="Arial" w:cs="Arial"/>
                <w:b/>
                <w:color w:val="000000" w:themeColor="text1"/>
              </w:rPr>
            </w:pPr>
            <w:r w:rsidRPr="00773FAF">
              <w:rPr>
                <w:rFonts w:ascii="Arial" w:hAnsi="Arial" w:cs="Arial"/>
                <w:b/>
                <w:color w:val="000000" w:themeColor="text1"/>
              </w:rPr>
              <w:t xml:space="preserve">Desirable: </w:t>
            </w:r>
          </w:p>
          <w:p w14:paraId="085570D4" w14:textId="2E826FEC" w:rsidR="008C2D75" w:rsidRDefault="008A2C89" w:rsidP="00B77BF3">
            <w:pPr>
              <w:spacing w:afterLines="40" w:after="96"/>
              <w:jc w:val="both"/>
              <w:rPr>
                <w:rFonts w:ascii="Arial" w:hAnsi="Arial" w:cs="Arial"/>
                <w:color w:val="000000" w:themeColor="text1"/>
              </w:rPr>
            </w:pPr>
            <w:r>
              <w:rPr>
                <w:rFonts w:ascii="Arial" w:hAnsi="Arial" w:cs="Arial"/>
                <w:color w:val="000000" w:themeColor="text1"/>
              </w:rPr>
              <w:t>SAGE CRM</w:t>
            </w:r>
          </w:p>
          <w:p w14:paraId="58DBE353" w14:textId="77777777" w:rsidR="008A2C89" w:rsidRDefault="008A2C89" w:rsidP="00B77BF3">
            <w:pPr>
              <w:spacing w:afterLines="40" w:after="96"/>
              <w:jc w:val="both"/>
              <w:rPr>
                <w:rFonts w:ascii="Arial" w:hAnsi="Arial" w:cs="Arial"/>
                <w:color w:val="000000" w:themeColor="text1"/>
              </w:rPr>
            </w:pPr>
            <w:r>
              <w:rPr>
                <w:rFonts w:ascii="Arial" w:hAnsi="Arial" w:cs="Arial"/>
                <w:color w:val="000000" w:themeColor="text1"/>
              </w:rPr>
              <w:t>AMCS</w:t>
            </w:r>
          </w:p>
          <w:p w14:paraId="356B136C" w14:textId="36BEFEDA" w:rsidR="007E42A2" w:rsidRPr="00B77BF3" w:rsidRDefault="007E42A2" w:rsidP="00B77BF3">
            <w:pPr>
              <w:spacing w:afterLines="40" w:after="96"/>
              <w:jc w:val="both"/>
              <w:rPr>
                <w:rFonts w:ascii="Arial" w:hAnsi="Arial" w:cs="Arial"/>
                <w:color w:val="000000" w:themeColor="text1"/>
              </w:rPr>
            </w:pPr>
            <w:r>
              <w:rPr>
                <w:rFonts w:ascii="Arial" w:hAnsi="Arial" w:cs="Arial"/>
                <w:color w:val="000000" w:themeColor="text1"/>
              </w:rPr>
              <w:t>Credit Hound</w:t>
            </w:r>
          </w:p>
        </w:tc>
      </w:tr>
    </w:tbl>
    <w:p w14:paraId="6E8F4022" w14:textId="77777777" w:rsidR="0068469F" w:rsidRPr="00773FAF" w:rsidRDefault="0068469F" w:rsidP="0045014C">
      <w:pPr>
        <w:spacing w:afterLines="40" w:after="96" w:line="240" w:lineRule="auto"/>
        <w:jc w:val="both"/>
        <w:rPr>
          <w:rFonts w:ascii="Arial" w:hAnsi="Arial" w:cs="Arial"/>
          <w:color w:val="000000" w:themeColor="text1"/>
        </w:rPr>
      </w:pPr>
    </w:p>
    <w:p w14:paraId="089C497F" w14:textId="77777777" w:rsidR="00255C3B" w:rsidRPr="00773FAF" w:rsidRDefault="00E459BC" w:rsidP="00BE1BE8">
      <w:pPr>
        <w:spacing w:after="60" w:line="240" w:lineRule="auto"/>
        <w:jc w:val="both"/>
        <w:rPr>
          <w:rFonts w:ascii="Arial" w:hAnsi="Arial" w:cs="Arial"/>
          <w:b/>
        </w:rPr>
      </w:pPr>
      <w:r w:rsidRPr="00773FAF">
        <w:rPr>
          <w:rFonts w:ascii="Arial" w:hAnsi="Arial" w:cs="Arial"/>
          <w:b/>
        </w:rPr>
        <w:t>Company Info</w:t>
      </w:r>
    </w:p>
    <w:p w14:paraId="6EBC4B66" w14:textId="77777777" w:rsidR="00E459BC" w:rsidRPr="00773FAF" w:rsidRDefault="00FE66D9" w:rsidP="00E459BC">
      <w:pPr>
        <w:pStyle w:val="ListParagraph"/>
        <w:numPr>
          <w:ilvl w:val="0"/>
          <w:numId w:val="15"/>
        </w:numPr>
        <w:spacing w:after="60" w:line="240" w:lineRule="auto"/>
        <w:jc w:val="both"/>
        <w:rPr>
          <w:rFonts w:ascii="Arial" w:hAnsi="Arial" w:cs="Arial"/>
        </w:rPr>
      </w:pPr>
      <w:r w:rsidRPr="00773FAF">
        <w:rPr>
          <w:rFonts w:ascii="Arial" w:hAnsi="Arial" w:cs="Arial"/>
        </w:rPr>
        <w:t xml:space="preserve">The Health, Safety and Wellbeing of our employees is very important to us. </w:t>
      </w:r>
    </w:p>
    <w:p w14:paraId="48A58615" w14:textId="77777777" w:rsidR="00BE1BE8" w:rsidRPr="00773FAF" w:rsidRDefault="00FE66D9" w:rsidP="00E459BC">
      <w:pPr>
        <w:pStyle w:val="ListParagraph"/>
        <w:numPr>
          <w:ilvl w:val="0"/>
          <w:numId w:val="15"/>
        </w:numPr>
        <w:spacing w:after="60" w:line="240" w:lineRule="auto"/>
        <w:jc w:val="both"/>
        <w:rPr>
          <w:rFonts w:ascii="Arial" w:hAnsi="Arial" w:cs="Arial"/>
        </w:rPr>
      </w:pPr>
      <w:r w:rsidRPr="00773FAF">
        <w:rPr>
          <w:rFonts w:ascii="Arial" w:hAnsi="Arial" w:cs="Arial"/>
        </w:rPr>
        <w:t xml:space="preserve">It is your responsibility to take reasonable care of your own and other people’s Health and Safety and must cooperate with us on Health and Safety matters.  </w:t>
      </w:r>
    </w:p>
    <w:p w14:paraId="1115C18D" w14:textId="77777777" w:rsidR="00255C3B" w:rsidRPr="00773FAF" w:rsidRDefault="00E459BC" w:rsidP="001C4B8F">
      <w:pPr>
        <w:pStyle w:val="ListParagraph"/>
        <w:numPr>
          <w:ilvl w:val="0"/>
          <w:numId w:val="15"/>
        </w:numPr>
        <w:tabs>
          <w:tab w:val="left" w:pos="1656"/>
        </w:tabs>
        <w:spacing w:afterLines="40" w:after="96" w:line="240" w:lineRule="auto"/>
        <w:jc w:val="both"/>
        <w:rPr>
          <w:rFonts w:ascii="Arial" w:hAnsi="Arial" w:cs="Arial"/>
          <w:color w:val="000000" w:themeColor="text1"/>
        </w:rPr>
      </w:pPr>
      <w:r w:rsidRPr="00773FAF">
        <w:rPr>
          <w:rFonts w:ascii="Arial" w:hAnsi="Arial" w:cs="Arial"/>
        </w:rPr>
        <w:t xml:space="preserve">You will represent the company in a professional capacity at all times. </w:t>
      </w:r>
    </w:p>
    <w:sectPr w:rsidR="00255C3B" w:rsidRPr="00773FAF" w:rsidSect="00117BC5">
      <w:footerReference w:type="default" r:id="rId8"/>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D6AD" w14:textId="77777777" w:rsidR="00117BC5" w:rsidRDefault="00117BC5" w:rsidP="00E459BC">
      <w:pPr>
        <w:spacing w:after="0" w:line="240" w:lineRule="auto"/>
      </w:pPr>
      <w:r>
        <w:separator/>
      </w:r>
    </w:p>
  </w:endnote>
  <w:endnote w:type="continuationSeparator" w:id="0">
    <w:p w14:paraId="30BF68DC" w14:textId="77777777" w:rsidR="00117BC5" w:rsidRDefault="00117BC5" w:rsidP="00E4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D89D" w14:textId="77777777" w:rsidR="00E459BC" w:rsidRDefault="009E37D4">
    <w:pPr>
      <w:pStyle w:val="Footer"/>
      <w:rPr>
        <w:rFonts w:ascii="Arial" w:eastAsia="Times New Roman" w:hAnsi="Arial" w:cs="Arial"/>
        <w:noProof/>
        <w:color w:val="0F1D41"/>
        <w:sz w:val="16"/>
        <w:szCs w:val="16"/>
        <w:lang w:eastAsia="en-GB"/>
      </w:rPr>
    </w:pPr>
    <w:r>
      <w:rPr>
        <w:rFonts w:ascii="Arial" w:eastAsia="Times New Roman" w:hAnsi="Arial" w:cs="Arial"/>
        <w:noProof/>
        <w:color w:val="0F1D41"/>
        <w:sz w:val="16"/>
        <w:szCs w:val="16"/>
        <w:lang w:eastAsia="en-GB"/>
      </w:rPr>
      <w:t>B</w:t>
    </w:r>
    <w:r w:rsidR="00E459BC">
      <w:rPr>
        <w:rFonts w:ascii="Arial" w:eastAsia="Times New Roman" w:hAnsi="Arial" w:cs="Arial"/>
        <w:noProof/>
        <w:color w:val="0F1D41"/>
        <w:sz w:val="16"/>
        <w:szCs w:val="16"/>
        <w:lang w:eastAsia="en-GB"/>
      </w:rPr>
      <w:t>&amp;M Waste Services</w:t>
    </w:r>
    <w:r w:rsidR="002E7FA1">
      <w:rPr>
        <w:rFonts w:ascii="Arial" w:eastAsia="Times New Roman" w:hAnsi="Arial" w:cs="Arial"/>
        <w:noProof/>
        <w:color w:val="0F1D41"/>
        <w:sz w:val="16"/>
        <w:szCs w:val="16"/>
        <w:lang w:eastAsia="en-GB"/>
      </w:rPr>
      <w:tab/>
    </w:r>
    <w:r w:rsidR="002E7FA1">
      <w:rPr>
        <w:rFonts w:ascii="Arial" w:eastAsia="Times New Roman" w:hAnsi="Arial" w:cs="Arial"/>
        <w:noProof/>
        <w:color w:val="0F1D41"/>
        <w:sz w:val="16"/>
        <w:szCs w:val="16"/>
        <w:lang w:eastAsia="en-GB"/>
      </w:rPr>
      <w:tab/>
    </w:r>
    <w:r w:rsidR="002E7FA1">
      <w:rPr>
        <w:rFonts w:ascii="Arial" w:eastAsia="Times New Roman" w:hAnsi="Arial" w:cs="Arial"/>
        <w:noProof/>
        <w:color w:val="0F1D41"/>
        <w:sz w:val="16"/>
        <w:szCs w:val="16"/>
        <w:lang w:eastAsia="en-GB"/>
      </w:rPr>
      <w:tab/>
    </w:r>
    <w:r w:rsidR="002E7FA1">
      <w:rPr>
        <w:rFonts w:ascii="Arial" w:hAnsi="Arial" w:cs="Arial"/>
        <w:noProof/>
        <w:lang w:eastAsia="en-GB"/>
      </w:rPr>
      <w:drawing>
        <wp:inline distT="0" distB="0" distL="0" distR="0" wp14:anchorId="288F0BBC" wp14:editId="12C1F687">
          <wp:extent cx="594360" cy="594360"/>
          <wp:effectExtent l="38100" t="38100" r="34290" b="342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 without TM- 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inline>
      </w:drawing>
    </w:r>
  </w:p>
  <w:p w14:paraId="2E35D641" w14:textId="77777777" w:rsidR="00E459BC" w:rsidRDefault="00E459BC">
    <w:pPr>
      <w:pStyle w:val="Footer"/>
      <w:rPr>
        <w:rFonts w:ascii="Arial" w:eastAsia="Times New Roman" w:hAnsi="Arial" w:cs="Arial"/>
        <w:noProof/>
        <w:color w:val="0F1D41"/>
        <w:sz w:val="16"/>
        <w:szCs w:val="16"/>
        <w:lang w:eastAsia="en-GB"/>
      </w:rPr>
    </w:pPr>
    <w:r>
      <w:rPr>
        <w:rFonts w:ascii="Arial" w:eastAsia="Times New Roman" w:hAnsi="Arial" w:cs="Arial"/>
        <w:noProof/>
        <w:color w:val="0F1D41"/>
        <w:sz w:val="16"/>
        <w:szCs w:val="16"/>
        <w:lang w:eastAsia="en-GB"/>
      </w:rPr>
      <w:t>Iris House, Dock Road South, Bromborough, CH62 4SQ</w:t>
    </w:r>
  </w:p>
  <w:p w14:paraId="62693F92" w14:textId="77777777" w:rsidR="009E37D4" w:rsidRDefault="009E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F56FE" w14:textId="77777777" w:rsidR="00117BC5" w:rsidRDefault="00117BC5" w:rsidP="00E459BC">
      <w:pPr>
        <w:spacing w:after="0" w:line="240" w:lineRule="auto"/>
      </w:pPr>
      <w:r>
        <w:separator/>
      </w:r>
    </w:p>
  </w:footnote>
  <w:footnote w:type="continuationSeparator" w:id="0">
    <w:p w14:paraId="28311165" w14:textId="77777777" w:rsidR="00117BC5" w:rsidRDefault="00117BC5" w:rsidP="00E45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17EFE"/>
    <w:multiLevelType w:val="hybridMultilevel"/>
    <w:tmpl w:val="A5AC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0460D"/>
    <w:multiLevelType w:val="hybridMultilevel"/>
    <w:tmpl w:val="4F5A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A4665"/>
    <w:multiLevelType w:val="hybridMultilevel"/>
    <w:tmpl w:val="A022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A2315"/>
    <w:multiLevelType w:val="hybridMultilevel"/>
    <w:tmpl w:val="3234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CE4DF5"/>
    <w:multiLevelType w:val="hybridMultilevel"/>
    <w:tmpl w:val="2050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662A5"/>
    <w:multiLevelType w:val="hybridMultilevel"/>
    <w:tmpl w:val="3784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74342E"/>
    <w:multiLevelType w:val="hybridMultilevel"/>
    <w:tmpl w:val="08C830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51224553"/>
    <w:multiLevelType w:val="hybridMultilevel"/>
    <w:tmpl w:val="8B12B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4A20F4"/>
    <w:multiLevelType w:val="hybridMultilevel"/>
    <w:tmpl w:val="B22C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12F4C"/>
    <w:multiLevelType w:val="hybridMultilevel"/>
    <w:tmpl w:val="D6E4709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5CAF76B5"/>
    <w:multiLevelType w:val="hybridMultilevel"/>
    <w:tmpl w:val="9A00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E01471"/>
    <w:multiLevelType w:val="hybridMultilevel"/>
    <w:tmpl w:val="E1E2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603426"/>
    <w:multiLevelType w:val="hybridMultilevel"/>
    <w:tmpl w:val="8BC0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930FC2"/>
    <w:multiLevelType w:val="hybridMultilevel"/>
    <w:tmpl w:val="8630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C627DC"/>
    <w:multiLevelType w:val="hybridMultilevel"/>
    <w:tmpl w:val="A388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72AA9"/>
    <w:multiLevelType w:val="hybridMultilevel"/>
    <w:tmpl w:val="80FE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1077F1"/>
    <w:multiLevelType w:val="hybridMultilevel"/>
    <w:tmpl w:val="7416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BA7B12"/>
    <w:multiLevelType w:val="hybridMultilevel"/>
    <w:tmpl w:val="5B14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146496">
    <w:abstractNumId w:val="0"/>
  </w:num>
  <w:num w:numId="2" w16cid:durableId="781001759">
    <w:abstractNumId w:val="12"/>
  </w:num>
  <w:num w:numId="3" w16cid:durableId="1165053748">
    <w:abstractNumId w:val="9"/>
  </w:num>
  <w:num w:numId="4" w16cid:durableId="2016880884">
    <w:abstractNumId w:val="2"/>
  </w:num>
  <w:num w:numId="5" w16cid:durableId="2109425633">
    <w:abstractNumId w:val="6"/>
  </w:num>
  <w:num w:numId="6" w16cid:durableId="1472747403">
    <w:abstractNumId w:val="5"/>
  </w:num>
  <w:num w:numId="7" w16cid:durableId="2029521836">
    <w:abstractNumId w:val="8"/>
  </w:num>
  <w:num w:numId="8" w16cid:durableId="1517306898">
    <w:abstractNumId w:val="17"/>
  </w:num>
  <w:num w:numId="9" w16cid:durableId="1054231096">
    <w:abstractNumId w:val="16"/>
  </w:num>
  <w:num w:numId="10" w16cid:durableId="87315938">
    <w:abstractNumId w:val="13"/>
  </w:num>
  <w:num w:numId="11" w16cid:durableId="2034762438">
    <w:abstractNumId w:val="1"/>
  </w:num>
  <w:num w:numId="12" w16cid:durableId="1145662922">
    <w:abstractNumId w:val="15"/>
  </w:num>
  <w:num w:numId="13" w16cid:durableId="602686470">
    <w:abstractNumId w:val="14"/>
  </w:num>
  <w:num w:numId="14" w16cid:durableId="1541283808">
    <w:abstractNumId w:val="10"/>
  </w:num>
  <w:num w:numId="15" w16cid:durableId="1125196434">
    <w:abstractNumId w:val="11"/>
  </w:num>
  <w:num w:numId="16" w16cid:durableId="491528242">
    <w:abstractNumId w:val="3"/>
  </w:num>
  <w:num w:numId="17" w16cid:durableId="1453986074">
    <w:abstractNumId w:val="7"/>
  </w:num>
  <w:num w:numId="18" w16cid:durableId="1227960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EE"/>
    <w:rsid w:val="000164B7"/>
    <w:rsid w:val="0002663D"/>
    <w:rsid w:val="00041413"/>
    <w:rsid w:val="00093519"/>
    <w:rsid w:val="00116FF3"/>
    <w:rsid w:val="00117BC5"/>
    <w:rsid w:val="0012267B"/>
    <w:rsid w:val="00137959"/>
    <w:rsid w:val="001434B0"/>
    <w:rsid w:val="0017650A"/>
    <w:rsid w:val="00182AB4"/>
    <w:rsid w:val="001A1DC1"/>
    <w:rsid w:val="001A620E"/>
    <w:rsid w:val="001C1FDF"/>
    <w:rsid w:val="001D2806"/>
    <w:rsid w:val="001E3419"/>
    <w:rsid w:val="001F695E"/>
    <w:rsid w:val="00244F4C"/>
    <w:rsid w:val="00255C3B"/>
    <w:rsid w:val="00257E06"/>
    <w:rsid w:val="002719AA"/>
    <w:rsid w:val="00285432"/>
    <w:rsid w:val="002D6D71"/>
    <w:rsid w:val="002E7FA1"/>
    <w:rsid w:val="002F15B9"/>
    <w:rsid w:val="00330714"/>
    <w:rsid w:val="003857DF"/>
    <w:rsid w:val="00391716"/>
    <w:rsid w:val="003B15A2"/>
    <w:rsid w:val="003B745B"/>
    <w:rsid w:val="00416257"/>
    <w:rsid w:val="0045014C"/>
    <w:rsid w:val="00462205"/>
    <w:rsid w:val="00465BF0"/>
    <w:rsid w:val="004B0E79"/>
    <w:rsid w:val="004B5EAE"/>
    <w:rsid w:val="004C0D74"/>
    <w:rsid w:val="004D6411"/>
    <w:rsid w:val="004F7F31"/>
    <w:rsid w:val="0051453D"/>
    <w:rsid w:val="0052277E"/>
    <w:rsid w:val="00552BE4"/>
    <w:rsid w:val="005C48DE"/>
    <w:rsid w:val="005F4406"/>
    <w:rsid w:val="006444FF"/>
    <w:rsid w:val="00654322"/>
    <w:rsid w:val="0068469F"/>
    <w:rsid w:val="006A0442"/>
    <w:rsid w:val="006A3EA9"/>
    <w:rsid w:val="006D33B1"/>
    <w:rsid w:val="00720CD6"/>
    <w:rsid w:val="0073021C"/>
    <w:rsid w:val="00743667"/>
    <w:rsid w:val="007734C9"/>
    <w:rsid w:val="00773FAF"/>
    <w:rsid w:val="007945D6"/>
    <w:rsid w:val="00795046"/>
    <w:rsid w:val="007B3672"/>
    <w:rsid w:val="007D1443"/>
    <w:rsid w:val="007D5DC2"/>
    <w:rsid w:val="007E042E"/>
    <w:rsid w:val="007E42A2"/>
    <w:rsid w:val="00867902"/>
    <w:rsid w:val="00892171"/>
    <w:rsid w:val="008A2C89"/>
    <w:rsid w:val="008A2E7B"/>
    <w:rsid w:val="008B0B6A"/>
    <w:rsid w:val="008B35EE"/>
    <w:rsid w:val="008C2D75"/>
    <w:rsid w:val="008C4AAD"/>
    <w:rsid w:val="008E1CD3"/>
    <w:rsid w:val="008F3429"/>
    <w:rsid w:val="009739F6"/>
    <w:rsid w:val="009B3FB7"/>
    <w:rsid w:val="009C2F9F"/>
    <w:rsid w:val="009E37D4"/>
    <w:rsid w:val="009F0AE1"/>
    <w:rsid w:val="00A21375"/>
    <w:rsid w:val="00A23643"/>
    <w:rsid w:val="00A273E3"/>
    <w:rsid w:val="00A650B9"/>
    <w:rsid w:val="00A7016C"/>
    <w:rsid w:val="00A70AFC"/>
    <w:rsid w:val="00A9575A"/>
    <w:rsid w:val="00B0699F"/>
    <w:rsid w:val="00B14A59"/>
    <w:rsid w:val="00B217ED"/>
    <w:rsid w:val="00B622B0"/>
    <w:rsid w:val="00B77BF3"/>
    <w:rsid w:val="00BA4745"/>
    <w:rsid w:val="00BD27AC"/>
    <w:rsid w:val="00BE1BE8"/>
    <w:rsid w:val="00BE491A"/>
    <w:rsid w:val="00C26BA5"/>
    <w:rsid w:val="00C73D37"/>
    <w:rsid w:val="00C91AD4"/>
    <w:rsid w:val="00C977D9"/>
    <w:rsid w:val="00CB266D"/>
    <w:rsid w:val="00D02016"/>
    <w:rsid w:val="00D22586"/>
    <w:rsid w:val="00D67349"/>
    <w:rsid w:val="00DD17A1"/>
    <w:rsid w:val="00DF41C5"/>
    <w:rsid w:val="00E0532A"/>
    <w:rsid w:val="00E35E6E"/>
    <w:rsid w:val="00E459BC"/>
    <w:rsid w:val="00EF0CD8"/>
    <w:rsid w:val="00F216A0"/>
    <w:rsid w:val="00F46F52"/>
    <w:rsid w:val="00F47345"/>
    <w:rsid w:val="00F51DEC"/>
    <w:rsid w:val="00F520A9"/>
    <w:rsid w:val="00F55DCD"/>
    <w:rsid w:val="00F92D8B"/>
    <w:rsid w:val="00FB6C5D"/>
    <w:rsid w:val="00FE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FC3AD"/>
  <w15:chartTrackingRefBased/>
  <w15:docId w15:val="{645095B2-32B2-4970-8E3A-51D491C4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5EE"/>
    <w:pPr>
      <w:ind w:left="720"/>
      <w:contextualSpacing/>
    </w:pPr>
  </w:style>
  <w:style w:type="table" w:styleId="TableGrid">
    <w:name w:val="Table Grid"/>
    <w:basedOn w:val="TableNormal"/>
    <w:uiPriority w:val="39"/>
    <w:rsid w:val="00684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9BC"/>
  </w:style>
  <w:style w:type="paragraph" w:styleId="Footer">
    <w:name w:val="footer"/>
    <w:basedOn w:val="Normal"/>
    <w:link w:val="FooterChar"/>
    <w:uiPriority w:val="99"/>
    <w:unhideWhenUsed/>
    <w:rsid w:val="00E45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Ashall</dc:creator>
  <cp:keywords/>
  <dc:description/>
  <cp:lastModifiedBy>Marc Harrison-Gabbott</cp:lastModifiedBy>
  <cp:revision>3</cp:revision>
  <cp:lastPrinted>2021-02-11T10:23:00Z</cp:lastPrinted>
  <dcterms:created xsi:type="dcterms:W3CDTF">2021-07-07T12:59:00Z</dcterms:created>
  <dcterms:modified xsi:type="dcterms:W3CDTF">2024-04-11T14:28:00Z</dcterms:modified>
</cp:coreProperties>
</file>